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7FA5F" w14:textId="77777777" w:rsidR="002043EC" w:rsidRDefault="00CD33E7" w:rsidP="002043EC">
      <w:pPr>
        <w:rPr>
          <w:b/>
          <w:i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15EA642D" wp14:editId="5C11C91E">
            <wp:extent cx="1216025" cy="1608455"/>
            <wp:effectExtent l="0" t="0" r="3175" b="0"/>
            <wp:docPr id="1" name="Image 1" descr="Triple H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ple Hel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EA60" w14:textId="77777777" w:rsidR="003F3C9B" w:rsidRPr="002043EC" w:rsidRDefault="00CD33E7" w:rsidP="002043EC">
      <w:pPr>
        <w:rPr>
          <w:b/>
          <w:i/>
          <w:lang w:val="en-US"/>
        </w:rPr>
      </w:pPr>
      <w:r w:rsidRPr="0031449A">
        <w:rPr>
          <w:b/>
          <w:i/>
          <w:lang w:val="en-US"/>
        </w:rPr>
        <w:t xml:space="preserve">Triple Helix </w:t>
      </w:r>
      <w:r w:rsidR="00206864">
        <w:rPr>
          <w:b/>
          <w:i/>
          <w:lang w:val="en-US"/>
        </w:rPr>
        <w:t xml:space="preserve">— </w:t>
      </w:r>
      <w:r w:rsidR="00206864">
        <w:rPr>
          <w:b/>
          <w:lang w:val="en-US"/>
        </w:rPr>
        <w:t xml:space="preserve">published by SpringerOpen </w:t>
      </w:r>
    </w:p>
    <w:p w14:paraId="20F832E1" w14:textId="77777777" w:rsidR="00CD33E7" w:rsidRPr="0072004E" w:rsidRDefault="00CD33E7">
      <w:pPr>
        <w:rPr>
          <w:rFonts w:cstheme="minorHAnsi"/>
          <w:b/>
          <w:i/>
          <w:sz w:val="20"/>
          <w:szCs w:val="20"/>
          <w:lang w:val="en-US"/>
        </w:rPr>
      </w:pPr>
    </w:p>
    <w:p w14:paraId="6CC49895" w14:textId="77777777" w:rsidR="002F0422" w:rsidRPr="0072004E" w:rsidRDefault="00CD33E7" w:rsidP="003F3C9B">
      <w:pPr>
        <w:rPr>
          <w:rFonts w:cstheme="minorHAnsi"/>
          <w:b/>
          <w:sz w:val="24"/>
          <w:szCs w:val="24"/>
          <w:lang w:val="en-US"/>
        </w:rPr>
      </w:pPr>
      <w:r w:rsidRPr="0072004E">
        <w:rPr>
          <w:rFonts w:cstheme="minorHAnsi"/>
          <w:b/>
          <w:sz w:val="24"/>
          <w:szCs w:val="24"/>
          <w:lang w:val="en-US"/>
        </w:rPr>
        <w:t xml:space="preserve">Guidelines for Guest Editors of </w:t>
      </w:r>
      <w:r w:rsidR="003F3C9B" w:rsidRPr="0072004E">
        <w:rPr>
          <w:rFonts w:cstheme="minorHAnsi"/>
          <w:b/>
          <w:sz w:val="24"/>
          <w:szCs w:val="24"/>
          <w:lang w:val="en-US"/>
        </w:rPr>
        <w:t xml:space="preserve">Topical </w:t>
      </w:r>
      <w:r w:rsidR="00206864">
        <w:rPr>
          <w:rFonts w:cstheme="minorHAnsi"/>
          <w:b/>
          <w:sz w:val="24"/>
          <w:szCs w:val="24"/>
          <w:lang w:val="en-US"/>
        </w:rPr>
        <w:t xml:space="preserve">Article </w:t>
      </w:r>
      <w:r w:rsidRPr="0072004E">
        <w:rPr>
          <w:rFonts w:cstheme="minorHAnsi"/>
          <w:b/>
          <w:sz w:val="24"/>
          <w:szCs w:val="24"/>
          <w:lang w:val="en-US"/>
        </w:rPr>
        <w:t>Collections</w:t>
      </w:r>
    </w:p>
    <w:p w14:paraId="4D1E8AD5" w14:textId="77777777" w:rsidR="00D72C39" w:rsidRPr="0072004E" w:rsidRDefault="002F0422" w:rsidP="003F3C9B">
      <w:pPr>
        <w:rPr>
          <w:rFonts w:cstheme="minorHAnsi"/>
          <w:b/>
          <w:sz w:val="24"/>
          <w:szCs w:val="24"/>
          <w:lang w:val="en-US"/>
        </w:rPr>
      </w:pPr>
      <w:r w:rsidRPr="0072004E">
        <w:rPr>
          <w:rFonts w:cstheme="minorHAnsi"/>
          <w:b/>
          <w:sz w:val="24"/>
          <w:szCs w:val="24"/>
          <w:lang w:val="en-US"/>
        </w:rPr>
        <w:t>Introduction</w:t>
      </w:r>
      <w:r w:rsidR="009513F5" w:rsidRPr="0072004E">
        <w:rPr>
          <w:rFonts w:cstheme="minorHAnsi"/>
          <w:b/>
          <w:sz w:val="24"/>
          <w:szCs w:val="24"/>
          <w:lang w:val="en-US"/>
        </w:rPr>
        <w:t xml:space="preserve">: </w:t>
      </w:r>
    </w:p>
    <w:p w14:paraId="2F5916AC" w14:textId="77777777" w:rsidR="00206864" w:rsidRDefault="00206864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 w:rsidRPr="00206864">
        <w:rPr>
          <w:rFonts w:cstheme="minorHAnsi"/>
          <w:sz w:val="20"/>
          <w:szCs w:val="20"/>
          <w:lang w:val="en-GB"/>
        </w:rPr>
        <w:t>All articles published by </w:t>
      </w:r>
      <w:r w:rsidRPr="00206864">
        <w:rPr>
          <w:rFonts w:cstheme="minorHAnsi"/>
          <w:i/>
          <w:iCs/>
          <w:sz w:val="20"/>
          <w:szCs w:val="20"/>
          <w:lang w:val="en-GB"/>
        </w:rPr>
        <w:t>Triple Helix</w:t>
      </w:r>
      <w:r w:rsidRPr="00206864">
        <w:rPr>
          <w:rFonts w:cstheme="minorHAnsi"/>
          <w:sz w:val="20"/>
          <w:szCs w:val="20"/>
          <w:lang w:val="en-GB"/>
        </w:rPr>
        <w:t> are made freely and permanently accessible online immediately upon publication, without subscription charges or registration barriers. Further information about open access can be found </w:t>
      </w:r>
      <w:hyperlink r:id="rId10" w:tgtFrame="_self" w:history="1">
        <w:r w:rsidRPr="00206864">
          <w:rPr>
            <w:rStyle w:val="a6"/>
            <w:rFonts w:cstheme="minorHAnsi"/>
            <w:sz w:val="20"/>
            <w:szCs w:val="20"/>
            <w:lang w:val="en-GB"/>
          </w:rPr>
          <w:t>here</w:t>
        </w:r>
      </w:hyperlink>
      <w:r w:rsidRPr="00206864">
        <w:rPr>
          <w:rFonts w:cstheme="minorHAnsi"/>
          <w:sz w:val="20"/>
          <w:szCs w:val="20"/>
          <w:lang w:val="en-GB"/>
        </w:rPr>
        <w:t>.</w:t>
      </w:r>
    </w:p>
    <w:p w14:paraId="07C78719" w14:textId="77777777" w:rsidR="00206864" w:rsidRPr="00206864" w:rsidRDefault="00206864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0C968FEB" w14:textId="48C721DE" w:rsidR="00206864" w:rsidRPr="00206864" w:rsidRDefault="00CA4F5B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Authors</w:t>
      </w:r>
      <w:r w:rsidR="00206864" w:rsidRPr="00206864">
        <w:rPr>
          <w:rFonts w:cstheme="minorHAnsi"/>
          <w:sz w:val="20"/>
          <w:szCs w:val="20"/>
          <w:lang w:val="en-GB"/>
        </w:rPr>
        <w:t xml:space="preserve"> of articles published in </w:t>
      </w:r>
      <w:r w:rsidR="00206864" w:rsidRPr="00206864">
        <w:rPr>
          <w:rFonts w:cstheme="minorHAnsi"/>
          <w:i/>
          <w:iCs/>
          <w:sz w:val="20"/>
          <w:szCs w:val="20"/>
          <w:lang w:val="en-GB"/>
        </w:rPr>
        <w:t>Triple Helix</w:t>
      </w:r>
      <w:r w:rsidR="00206864" w:rsidRPr="00206864">
        <w:rPr>
          <w:rFonts w:cstheme="minorHAnsi"/>
          <w:sz w:val="20"/>
          <w:szCs w:val="20"/>
          <w:lang w:val="en-GB"/>
        </w:rPr>
        <w:t xml:space="preserve"> are the copyright holders of </w:t>
      </w:r>
      <w:r>
        <w:rPr>
          <w:rFonts w:cstheme="minorHAnsi"/>
          <w:sz w:val="20"/>
          <w:szCs w:val="20"/>
          <w:lang w:val="en-GB"/>
        </w:rPr>
        <w:t xml:space="preserve">their </w:t>
      </w:r>
      <w:r w:rsidR="00206864" w:rsidRPr="00206864">
        <w:rPr>
          <w:rFonts w:cstheme="minorHAnsi"/>
          <w:sz w:val="20"/>
          <w:szCs w:val="20"/>
          <w:lang w:val="en-GB"/>
        </w:rPr>
        <w:t>article</w:t>
      </w:r>
      <w:r>
        <w:rPr>
          <w:rFonts w:cstheme="minorHAnsi"/>
          <w:sz w:val="20"/>
          <w:szCs w:val="20"/>
          <w:lang w:val="en-GB"/>
        </w:rPr>
        <w:t>s</w:t>
      </w:r>
      <w:r w:rsidR="00206864" w:rsidRPr="00206864">
        <w:rPr>
          <w:rFonts w:cstheme="minorHAnsi"/>
          <w:sz w:val="20"/>
          <w:szCs w:val="20"/>
          <w:lang w:val="en-GB"/>
        </w:rPr>
        <w:t xml:space="preserve"> and have granted to any third party, in advance and in perpetuity, the right to </w:t>
      </w:r>
      <w:proofErr w:type="gramStart"/>
      <w:r w:rsidR="00206864" w:rsidRPr="00206864">
        <w:rPr>
          <w:rFonts w:cstheme="minorHAnsi"/>
          <w:sz w:val="20"/>
          <w:szCs w:val="20"/>
          <w:lang w:val="en-GB"/>
        </w:rPr>
        <w:t>use,</w:t>
      </w:r>
      <w:proofErr w:type="gramEnd"/>
      <w:r w:rsidR="00206864" w:rsidRPr="00206864">
        <w:rPr>
          <w:rFonts w:cstheme="minorHAnsi"/>
          <w:sz w:val="20"/>
          <w:szCs w:val="20"/>
          <w:lang w:val="en-GB"/>
        </w:rPr>
        <w:t xml:space="preserve"> reproduce or disseminate </w:t>
      </w:r>
      <w:r>
        <w:rPr>
          <w:rFonts w:cstheme="minorHAnsi"/>
          <w:sz w:val="20"/>
          <w:szCs w:val="20"/>
          <w:lang w:val="en-GB"/>
        </w:rPr>
        <w:t xml:space="preserve">their </w:t>
      </w:r>
      <w:r w:rsidR="00206864" w:rsidRPr="00206864">
        <w:rPr>
          <w:rFonts w:cstheme="minorHAnsi"/>
          <w:sz w:val="20"/>
          <w:szCs w:val="20"/>
          <w:lang w:val="en-GB"/>
        </w:rPr>
        <w:t>article</w:t>
      </w:r>
      <w:r>
        <w:rPr>
          <w:rFonts w:cstheme="minorHAnsi"/>
          <w:sz w:val="20"/>
          <w:szCs w:val="20"/>
          <w:lang w:val="en-GB"/>
        </w:rPr>
        <w:t>s</w:t>
      </w:r>
      <w:r w:rsidR="00206864" w:rsidRPr="00206864">
        <w:rPr>
          <w:rFonts w:cstheme="minorHAnsi"/>
          <w:sz w:val="20"/>
          <w:szCs w:val="20"/>
          <w:lang w:val="en-GB"/>
        </w:rPr>
        <w:t>, according to the </w:t>
      </w:r>
      <w:proofErr w:type="spellStart"/>
      <w:r w:rsidR="005020C2">
        <w:fldChar w:fldCharType="begin"/>
      </w:r>
      <w:r w:rsidR="005020C2" w:rsidRPr="009545AC">
        <w:rPr>
          <w:lang w:val="en-US"/>
        </w:rPr>
        <w:instrText xml:space="preserve"> HYPERLINK "http://www.springeropen.com/get-published/copyright/copyright-and-license-agreement" \t "_self" </w:instrText>
      </w:r>
      <w:r w:rsidR="005020C2">
        <w:fldChar w:fldCharType="separate"/>
      </w:r>
      <w:r w:rsidR="00206864" w:rsidRPr="00206864">
        <w:rPr>
          <w:rStyle w:val="a6"/>
          <w:rFonts w:cstheme="minorHAnsi"/>
          <w:sz w:val="20"/>
          <w:szCs w:val="20"/>
          <w:lang w:val="en-GB"/>
        </w:rPr>
        <w:t>SpringerOpen</w:t>
      </w:r>
      <w:proofErr w:type="spellEnd"/>
      <w:r w:rsidR="00206864" w:rsidRPr="00206864">
        <w:rPr>
          <w:rStyle w:val="a6"/>
          <w:rFonts w:cstheme="minorHAnsi"/>
          <w:sz w:val="20"/>
          <w:szCs w:val="20"/>
          <w:lang w:val="en-GB"/>
        </w:rPr>
        <w:t> copyright and license agreement</w:t>
      </w:r>
      <w:r w:rsidR="005020C2">
        <w:rPr>
          <w:rStyle w:val="a6"/>
          <w:rFonts w:cstheme="minorHAnsi"/>
          <w:sz w:val="20"/>
          <w:szCs w:val="20"/>
          <w:lang w:val="en-GB"/>
        </w:rPr>
        <w:fldChar w:fldCharType="end"/>
      </w:r>
      <w:r w:rsidR="00206864" w:rsidRPr="00206864">
        <w:rPr>
          <w:rFonts w:cstheme="minorHAnsi"/>
          <w:sz w:val="20"/>
          <w:szCs w:val="20"/>
          <w:lang w:val="en-GB"/>
        </w:rPr>
        <w:t>.</w:t>
      </w:r>
    </w:p>
    <w:p w14:paraId="071BE8F1" w14:textId="77777777" w:rsidR="00206864" w:rsidRPr="00206864" w:rsidRDefault="00CA4F5B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Those authors</w:t>
      </w:r>
      <w:r w:rsidR="00206864" w:rsidRPr="00206864">
        <w:rPr>
          <w:rFonts w:cstheme="minorHAnsi"/>
          <w:sz w:val="20"/>
          <w:szCs w:val="20"/>
          <w:lang w:val="en-GB"/>
        </w:rPr>
        <w:t xml:space="preserve"> who are US government employees or </w:t>
      </w:r>
      <w:r>
        <w:rPr>
          <w:rFonts w:cstheme="minorHAnsi"/>
          <w:sz w:val="20"/>
          <w:szCs w:val="20"/>
          <w:lang w:val="en-GB"/>
        </w:rPr>
        <w:t xml:space="preserve">who </w:t>
      </w:r>
      <w:bookmarkStart w:id="0" w:name="_GoBack"/>
      <w:bookmarkEnd w:id="0"/>
      <w:r w:rsidR="00206864" w:rsidRPr="00206864">
        <w:rPr>
          <w:rFonts w:cstheme="minorHAnsi"/>
          <w:sz w:val="20"/>
          <w:szCs w:val="20"/>
          <w:lang w:val="en-GB"/>
        </w:rPr>
        <w:t>are prevented from being copyright holders for similar reasons, SpringerOpen can accommodate non-standard copyright lines. Please </w:t>
      </w:r>
      <w:hyperlink r:id="rId11" w:tgtFrame="_blank" w:history="1">
        <w:r>
          <w:rPr>
            <w:rStyle w:val="a6"/>
            <w:rFonts w:cstheme="minorHAnsi"/>
            <w:sz w:val="20"/>
            <w:szCs w:val="20"/>
            <w:lang w:val="en-GB"/>
          </w:rPr>
          <w:t>contact the publisher</w:t>
        </w:r>
      </w:hyperlink>
      <w:r w:rsidR="00206864" w:rsidRPr="00206864">
        <w:rPr>
          <w:rFonts w:cstheme="minorHAnsi"/>
          <w:sz w:val="20"/>
          <w:szCs w:val="20"/>
          <w:lang w:val="en-GB"/>
        </w:rPr>
        <w:t> if further information is needed.</w:t>
      </w:r>
    </w:p>
    <w:p w14:paraId="54C40C5D" w14:textId="77777777" w:rsidR="00206864" w:rsidRDefault="00206864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001B2913" w14:textId="7378B0E2" w:rsidR="00206864" w:rsidRDefault="00206864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206864">
        <w:rPr>
          <w:rFonts w:cstheme="minorHAnsi"/>
          <w:sz w:val="20"/>
          <w:szCs w:val="20"/>
          <w:lang w:val="en-GB"/>
        </w:rPr>
        <w:t>Open access publishing is not without costs. </w:t>
      </w:r>
      <w:r w:rsidRPr="00206864">
        <w:rPr>
          <w:rFonts w:cstheme="minorHAnsi"/>
          <w:i/>
          <w:iCs/>
          <w:sz w:val="20"/>
          <w:szCs w:val="20"/>
          <w:lang w:val="en-GB"/>
        </w:rPr>
        <w:t>Triple Helix </w:t>
      </w:r>
      <w:r w:rsidRPr="00206864">
        <w:rPr>
          <w:rFonts w:cstheme="minorHAnsi"/>
          <w:sz w:val="20"/>
          <w:szCs w:val="20"/>
          <w:lang w:val="en-GB"/>
        </w:rPr>
        <w:t xml:space="preserve">therefore levies an article-processing charge </w:t>
      </w:r>
      <w:r w:rsidR="00CA4F5B">
        <w:rPr>
          <w:rFonts w:cstheme="minorHAnsi"/>
          <w:sz w:val="20"/>
          <w:szCs w:val="20"/>
          <w:lang w:val="en-GB"/>
        </w:rPr>
        <w:t>(APC)</w:t>
      </w:r>
      <w:r w:rsidR="00A3404E">
        <w:rPr>
          <w:rFonts w:cstheme="minorHAnsi"/>
          <w:sz w:val="20"/>
          <w:szCs w:val="20"/>
          <w:lang w:val="en-GB"/>
        </w:rPr>
        <w:t xml:space="preserve">, </w:t>
      </w:r>
      <w:r w:rsidR="00A3404E" w:rsidRPr="009A4EC5">
        <w:rPr>
          <w:rFonts w:cstheme="minorHAnsi"/>
          <w:sz w:val="20"/>
          <w:szCs w:val="20"/>
          <w:lang w:val="en-GB"/>
        </w:rPr>
        <w:t>which is currently</w:t>
      </w:r>
      <w:r w:rsidR="00CA4F5B" w:rsidRPr="009A4EC5">
        <w:rPr>
          <w:rFonts w:cstheme="minorHAnsi"/>
          <w:sz w:val="20"/>
          <w:szCs w:val="20"/>
          <w:lang w:val="en-GB"/>
        </w:rPr>
        <w:t xml:space="preserve"> </w:t>
      </w:r>
      <w:r w:rsidRPr="009A4EC5">
        <w:rPr>
          <w:rFonts w:cstheme="minorHAnsi"/>
          <w:sz w:val="20"/>
          <w:szCs w:val="20"/>
          <w:lang w:val="en-GB"/>
        </w:rPr>
        <w:t>£730/$1140/€930</w:t>
      </w:r>
      <w:r w:rsidR="00A3404E">
        <w:rPr>
          <w:rFonts w:cstheme="minorHAnsi"/>
          <w:sz w:val="20"/>
          <w:szCs w:val="20"/>
          <w:lang w:val="en-GB"/>
        </w:rPr>
        <w:t>,</w:t>
      </w:r>
      <w:r w:rsidRPr="00206864">
        <w:rPr>
          <w:rFonts w:cstheme="minorHAnsi"/>
          <w:sz w:val="20"/>
          <w:szCs w:val="20"/>
          <w:lang w:val="en-GB"/>
        </w:rPr>
        <w:t xml:space="preserve"> for each article accepted for publication. If the corresponding author's </w:t>
      </w:r>
      <w:proofErr w:type="gramStart"/>
      <w:r w:rsidRPr="00206864">
        <w:rPr>
          <w:rFonts w:cstheme="minorHAnsi"/>
          <w:sz w:val="20"/>
          <w:szCs w:val="20"/>
          <w:lang w:val="en-GB"/>
        </w:rPr>
        <w:t>institution</w:t>
      </w:r>
      <w:proofErr w:type="gramEnd"/>
      <w:r w:rsidRPr="00206864">
        <w:rPr>
          <w:rFonts w:cstheme="minorHAnsi"/>
          <w:sz w:val="20"/>
          <w:szCs w:val="20"/>
          <w:lang w:val="en-GB"/>
        </w:rPr>
        <w:t xml:space="preserve"> is a </w:t>
      </w:r>
      <w:hyperlink r:id="rId12" w:tgtFrame="_self" w:history="1">
        <w:r w:rsidRPr="00206864">
          <w:rPr>
            <w:rStyle w:val="a6"/>
            <w:rFonts w:cstheme="minorHAnsi"/>
            <w:sz w:val="20"/>
            <w:szCs w:val="20"/>
            <w:lang w:val="en-GB"/>
          </w:rPr>
          <w:t>Member</w:t>
        </w:r>
      </w:hyperlink>
      <w:r w:rsidRPr="00206864">
        <w:rPr>
          <w:rFonts w:cstheme="minorHAnsi"/>
          <w:sz w:val="20"/>
          <w:szCs w:val="20"/>
          <w:lang w:val="en-GB"/>
        </w:rPr>
        <w:t xml:space="preserve"> the cost of the article-processing charge is covered by the membership, and no further charge is payable. In the case of authors whose institutions are </w:t>
      </w:r>
      <w:hyperlink r:id="rId13" w:tgtFrame="_self" w:history="1">
        <w:r w:rsidRPr="00206864">
          <w:rPr>
            <w:rStyle w:val="a6"/>
            <w:rFonts w:cstheme="minorHAnsi"/>
            <w:sz w:val="20"/>
            <w:szCs w:val="20"/>
            <w:lang w:val="en-GB"/>
          </w:rPr>
          <w:t>Supporter Members</w:t>
        </w:r>
      </w:hyperlink>
      <w:r w:rsidRPr="00206864">
        <w:rPr>
          <w:rFonts w:cstheme="minorHAnsi"/>
          <w:sz w:val="20"/>
          <w:szCs w:val="20"/>
          <w:lang w:val="en-GB"/>
        </w:rPr>
        <w:t>, however, a discounted article-processing charge is payable by the author. We routinely waive charges for authors from </w:t>
      </w:r>
      <w:hyperlink r:id="rId14" w:tgtFrame="_self" w:history="1">
        <w:r w:rsidRPr="00206864">
          <w:rPr>
            <w:rStyle w:val="a6"/>
            <w:rFonts w:cstheme="minorHAnsi"/>
            <w:sz w:val="20"/>
            <w:szCs w:val="20"/>
            <w:lang w:val="en-GB"/>
          </w:rPr>
          <w:t>low-income countries</w:t>
        </w:r>
      </w:hyperlink>
      <w:r w:rsidRPr="00206864">
        <w:rPr>
          <w:rFonts w:cstheme="minorHAnsi"/>
          <w:sz w:val="20"/>
          <w:szCs w:val="20"/>
          <w:lang w:val="en-GB"/>
        </w:rPr>
        <w:t>. For other countries, article-processing charge waivers or discounts are granted on a case-by-case basis to authors with insufficient funds. Authors can request a waiver or discount during the submission process. For further details, see our </w:t>
      </w:r>
      <w:hyperlink r:id="rId15" w:tgtFrame="_self" w:history="1">
        <w:r w:rsidRPr="00206864">
          <w:rPr>
            <w:rStyle w:val="a6"/>
            <w:rFonts w:cstheme="minorHAnsi"/>
            <w:sz w:val="20"/>
            <w:szCs w:val="20"/>
            <w:lang w:val="en-GB"/>
          </w:rPr>
          <w:t>article-processing charge page.</w:t>
        </w:r>
      </w:hyperlink>
    </w:p>
    <w:p w14:paraId="2D0376D9" w14:textId="77777777" w:rsidR="00206864" w:rsidRDefault="00206864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7826C47C" w14:textId="282A23F3" w:rsidR="00A3404E" w:rsidRPr="00A3404E" w:rsidRDefault="00A3404E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 w:rsidRPr="009A4EC5">
        <w:rPr>
          <w:rFonts w:cstheme="minorHAnsi"/>
          <w:sz w:val="20"/>
          <w:szCs w:val="20"/>
          <w:lang w:val="en-GB"/>
        </w:rPr>
        <w:t xml:space="preserve">The publisher reviews the APC from time to time, so authors should make sure to visit the </w:t>
      </w:r>
      <w:r w:rsidRPr="009A4EC5">
        <w:rPr>
          <w:rFonts w:cstheme="minorHAnsi"/>
          <w:i/>
          <w:sz w:val="20"/>
          <w:szCs w:val="20"/>
          <w:lang w:val="en-GB"/>
        </w:rPr>
        <w:t xml:space="preserve">Triple Helix </w:t>
      </w:r>
      <w:r w:rsidRPr="009A4EC5">
        <w:rPr>
          <w:rFonts w:cstheme="minorHAnsi"/>
          <w:sz w:val="20"/>
          <w:szCs w:val="20"/>
          <w:lang w:val="en-GB"/>
        </w:rPr>
        <w:t xml:space="preserve">about page for the most up-to-date information on the current APC: </w:t>
      </w:r>
      <w:hyperlink r:id="rId16" w:history="1">
        <w:r w:rsidRPr="009A4EC5">
          <w:rPr>
            <w:rStyle w:val="a6"/>
            <w:rFonts w:cstheme="minorHAnsi"/>
            <w:sz w:val="20"/>
            <w:szCs w:val="20"/>
            <w:lang w:val="en-GB"/>
          </w:rPr>
          <w:t>http://triplehelixjournal.springeropen.com/about</w:t>
        </w:r>
      </w:hyperlink>
      <w:r>
        <w:rPr>
          <w:rFonts w:cstheme="minorHAnsi"/>
          <w:sz w:val="20"/>
          <w:szCs w:val="20"/>
          <w:lang w:val="en-GB"/>
        </w:rPr>
        <w:t xml:space="preserve"> </w:t>
      </w:r>
    </w:p>
    <w:p w14:paraId="024CC8F4" w14:textId="77777777" w:rsidR="00A3404E" w:rsidRDefault="00A3404E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78F33E78" w14:textId="77777777" w:rsidR="00CA4F5B" w:rsidRDefault="00CA4F5B" w:rsidP="0020686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More information about funding open access can be found here: </w:t>
      </w:r>
      <w:hyperlink r:id="rId17" w:history="1">
        <w:r w:rsidRPr="00203656">
          <w:rPr>
            <w:rStyle w:val="a6"/>
            <w:rFonts w:cstheme="minorHAnsi"/>
            <w:sz w:val="20"/>
            <w:szCs w:val="20"/>
            <w:lang w:val="en-GB"/>
          </w:rPr>
          <w:t>http://www.springeropen.com/about/oa-funding-and-policy-support/open-access-funding</w:t>
        </w:r>
      </w:hyperlink>
      <w:r>
        <w:rPr>
          <w:rFonts w:cstheme="minorHAnsi"/>
          <w:sz w:val="20"/>
          <w:szCs w:val="20"/>
          <w:lang w:val="en-GB"/>
        </w:rPr>
        <w:t xml:space="preserve"> </w:t>
      </w:r>
    </w:p>
    <w:p w14:paraId="73B1E216" w14:textId="77777777" w:rsidR="00A3404E" w:rsidRDefault="00A3404E" w:rsidP="003F3C9B">
      <w:pPr>
        <w:rPr>
          <w:rFonts w:cstheme="minorHAnsi"/>
          <w:b/>
          <w:sz w:val="24"/>
          <w:szCs w:val="24"/>
          <w:lang w:val="en-US"/>
        </w:rPr>
      </w:pPr>
    </w:p>
    <w:p w14:paraId="50147A93" w14:textId="77777777" w:rsidR="003F3C9B" w:rsidRPr="0072004E" w:rsidRDefault="003F3C9B" w:rsidP="003F3C9B">
      <w:pPr>
        <w:rPr>
          <w:rFonts w:cstheme="minorHAnsi"/>
          <w:b/>
          <w:sz w:val="24"/>
          <w:szCs w:val="24"/>
          <w:lang w:val="en-US"/>
        </w:rPr>
      </w:pPr>
      <w:r w:rsidRPr="0072004E">
        <w:rPr>
          <w:rFonts w:cstheme="minorHAnsi"/>
          <w:b/>
          <w:sz w:val="24"/>
          <w:szCs w:val="24"/>
          <w:lang w:val="en-US"/>
        </w:rPr>
        <w:t xml:space="preserve">What is a topical </w:t>
      </w:r>
      <w:r w:rsidR="00902813">
        <w:rPr>
          <w:rFonts w:cstheme="minorHAnsi"/>
          <w:b/>
          <w:sz w:val="24"/>
          <w:szCs w:val="24"/>
          <w:lang w:val="en-US"/>
        </w:rPr>
        <w:t xml:space="preserve">article </w:t>
      </w:r>
      <w:r w:rsidRPr="0072004E">
        <w:rPr>
          <w:rFonts w:cstheme="minorHAnsi"/>
          <w:b/>
          <w:sz w:val="24"/>
          <w:szCs w:val="24"/>
          <w:lang w:val="en-US"/>
        </w:rPr>
        <w:t xml:space="preserve">collection? </w:t>
      </w:r>
    </w:p>
    <w:p w14:paraId="3CAF36B0" w14:textId="77777777" w:rsidR="003F3C9B" w:rsidRDefault="003F3C9B" w:rsidP="003F3C9B">
      <w:pPr>
        <w:pStyle w:val="a5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 w:rsidRPr="0072004E">
        <w:rPr>
          <w:rFonts w:cstheme="minorHAnsi"/>
          <w:sz w:val="20"/>
          <w:szCs w:val="20"/>
          <w:lang w:val="en-US"/>
        </w:rPr>
        <w:t xml:space="preserve">A </w:t>
      </w:r>
      <w:r w:rsidR="00902813">
        <w:rPr>
          <w:rFonts w:cstheme="minorHAnsi"/>
          <w:sz w:val="20"/>
          <w:szCs w:val="20"/>
          <w:lang w:val="en-US"/>
        </w:rPr>
        <w:t xml:space="preserve">collection of articles focusing on a specific </w:t>
      </w:r>
      <w:r w:rsidRPr="0072004E">
        <w:rPr>
          <w:rFonts w:cstheme="minorHAnsi"/>
          <w:sz w:val="20"/>
          <w:szCs w:val="20"/>
          <w:lang w:val="en-US"/>
        </w:rPr>
        <w:t xml:space="preserve">theme or research question. </w:t>
      </w:r>
    </w:p>
    <w:p w14:paraId="28D1DD3F" w14:textId="77777777" w:rsidR="006867FB" w:rsidRPr="0072004E" w:rsidRDefault="006867FB" w:rsidP="006867FB">
      <w:pPr>
        <w:pStyle w:val="a5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An article collection should focus on </w:t>
      </w:r>
      <w:r w:rsidRPr="006867FB">
        <w:rPr>
          <w:rFonts w:cstheme="minorHAnsi"/>
          <w:sz w:val="20"/>
          <w:szCs w:val="20"/>
          <w:lang w:val="en-US"/>
        </w:rPr>
        <w:t xml:space="preserve">science linked to Triple Helix areas </w:t>
      </w:r>
      <w:r>
        <w:rPr>
          <w:rFonts w:cstheme="minorHAnsi"/>
          <w:sz w:val="20"/>
          <w:szCs w:val="20"/>
          <w:lang w:val="en-US"/>
        </w:rPr>
        <w:t>and</w:t>
      </w:r>
      <w:r w:rsidRPr="006867FB">
        <w:rPr>
          <w:rFonts w:cstheme="minorHAnsi"/>
          <w:sz w:val="20"/>
          <w:szCs w:val="20"/>
          <w:lang w:val="en-US"/>
        </w:rPr>
        <w:t xml:space="preserve"> develop</w:t>
      </w:r>
      <w:r>
        <w:rPr>
          <w:rFonts w:cstheme="minorHAnsi"/>
          <w:sz w:val="20"/>
          <w:szCs w:val="20"/>
          <w:lang w:val="en-US"/>
        </w:rPr>
        <w:t>s</w:t>
      </w:r>
      <w:r w:rsidRPr="006867FB">
        <w:rPr>
          <w:rFonts w:cstheme="minorHAnsi"/>
          <w:sz w:val="20"/>
          <w:szCs w:val="20"/>
          <w:lang w:val="en-US"/>
        </w:rPr>
        <w:t>, discuss</w:t>
      </w:r>
      <w:r>
        <w:rPr>
          <w:rFonts w:cstheme="minorHAnsi"/>
          <w:sz w:val="20"/>
          <w:szCs w:val="20"/>
          <w:lang w:val="en-US"/>
        </w:rPr>
        <w:t>es</w:t>
      </w:r>
      <w:r w:rsidRPr="006867FB">
        <w:rPr>
          <w:rFonts w:cstheme="minorHAnsi"/>
          <w:sz w:val="20"/>
          <w:szCs w:val="20"/>
          <w:lang w:val="en-US"/>
        </w:rPr>
        <w:t xml:space="preserve"> or even challenge</w:t>
      </w:r>
      <w:r>
        <w:rPr>
          <w:rFonts w:cstheme="minorHAnsi"/>
          <w:sz w:val="20"/>
          <w:szCs w:val="20"/>
          <w:lang w:val="en-US"/>
        </w:rPr>
        <w:t>s</w:t>
      </w:r>
      <w:r w:rsidRPr="006867FB">
        <w:rPr>
          <w:rFonts w:cstheme="minorHAnsi"/>
          <w:sz w:val="20"/>
          <w:szCs w:val="20"/>
          <w:lang w:val="en-US"/>
        </w:rPr>
        <w:t xml:space="preserve"> the Triple Helix</w:t>
      </w:r>
      <w:r>
        <w:rPr>
          <w:rFonts w:cstheme="minorHAnsi"/>
          <w:sz w:val="20"/>
          <w:szCs w:val="20"/>
          <w:lang w:val="en-US"/>
        </w:rPr>
        <w:t xml:space="preserve"> concept.</w:t>
      </w:r>
    </w:p>
    <w:p w14:paraId="16219587" w14:textId="77777777" w:rsidR="003F3C9B" w:rsidRPr="003F3C9B" w:rsidRDefault="003F3C9B" w:rsidP="003F3C9B">
      <w:pPr>
        <w:pStyle w:val="a5"/>
        <w:numPr>
          <w:ilvl w:val="0"/>
          <w:numId w:val="4"/>
        </w:numPr>
        <w:rPr>
          <w:sz w:val="20"/>
          <w:szCs w:val="20"/>
          <w:lang w:val="en-US"/>
        </w:rPr>
      </w:pPr>
      <w:r w:rsidRPr="003F3C9B">
        <w:rPr>
          <w:sz w:val="20"/>
          <w:szCs w:val="20"/>
          <w:lang w:val="en-US"/>
        </w:rPr>
        <w:t xml:space="preserve">The articles will be published </w:t>
      </w:r>
      <w:r>
        <w:rPr>
          <w:sz w:val="20"/>
          <w:szCs w:val="20"/>
          <w:lang w:val="en-US"/>
        </w:rPr>
        <w:t xml:space="preserve">one by one </w:t>
      </w:r>
      <w:r w:rsidRPr="003F3C9B">
        <w:rPr>
          <w:sz w:val="20"/>
          <w:szCs w:val="20"/>
          <w:lang w:val="en-US"/>
        </w:rPr>
        <w:t xml:space="preserve">in order of appearance. The topical collection will be closed after </w:t>
      </w:r>
      <w:r>
        <w:rPr>
          <w:sz w:val="20"/>
          <w:szCs w:val="20"/>
          <w:lang w:val="en-US"/>
        </w:rPr>
        <w:t xml:space="preserve">a </w:t>
      </w:r>
      <w:r w:rsidRPr="003F3C9B">
        <w:rPr>
          <w:sz w:val="20"/>
          <w:szCs w:val="20"/>
          <w:lang w:val="en-US"/>
        </w:rPr>
        <w:t>defined period of time</w:t>
      </w:r>
      <w:r w:rsidR="00902813">
        <w:rPr>
          <w:sz w:val="20"/>
          <w:szCs w:val="20"/>
          <w:lang w:val="en-US"/>
        </w:rPr>
        <w:t>, which can be agreed on by the guest editor in consultation with the journal editors</w:t>
      </w:r>
      <w:r w:rsidR="000D148B">
        <w:rPr>
          <w:sz w:val="20"/>
          <w:szCs w:val="20"/>
          <w:lang w:val="en-US"/>
        </w:rPr>
        <w:t>.</w:t>
      </w:r>
    </w:p>
    <w:p w14:paraId="21721524" w14:textId="77777777" w:rsidR="003F3C9B" w:rsidRPr="0072004E" w:rsidRDefault="003F3C9B" w:rsidP="001C70F5">
      <w:pPr>
        <w:tabs>
          <w:tab w:val="left" w:pos="8325"/>
        </w:tabs>
        <w:rPr>
          <w:b/>
          <w:sz w:val="24"/>
          <w:szCs w:val="24"/>
          <w:lang w:val="en-US"/>
        </w:rPr>
      </w:pPr>
      <w:r w:rsidRPr="0072004E">
        <w:rPr>
          <w:b/>
          <w:sz w:val="24"/>
          <w:szCs w:val="24"/>
          <w:lang w:val="en-US"/>
        </w:rPr>
        <w:lastRenderedPageBreak/>
        <w:t>W</w:t>
      </w:r>
      <w:r w:rsidR="0061432A" w:rsidRPr="0072004E">
        <w:rPr>
          <w:b/>
          <w:sz w:val="24"/>
          <w:szCs w:val="24"/>
          <w:lang w:val="en-US"/>
        </w:rPr>
        <w:t>hat is the role of a guest editor</w:t>
      </w:r>
      <w:r w:rsidR="000A67FC" w:rsidRPr="0072004E">
        <w:rPr>
          <w:b/>
          <w:sz w:val="24"/>
          <w:szCs w:val="24"/>
          <w:lang w:val="en-US"/>
        </w:rPr>
        <w:t xml:space="preserve"> of a topical </w:t>
      </w:r>
      <w:r w:rsidR="00902813">
        <w:rPr>
          <w:b/>
          <w:sz w:val="24"/>
          <w:szCs w:val="24"/>
          <w:lang w:val="en-US"/>
        </w:rPr>
        <w:t xml:space="preserve">article </w:t>
      </w:r>
      <w:r w:rsidR="000A67FC" w:rsidRPr="0072004E">
        <w:rPr>
          <w:b/>
          <w:sz w:val="24"/>
          <w:szCs w:val="24"/>
          <w:lang w:val="en-US"/>
        </w:rPr>
        <w:t>collection</w:t>
      </w:r>
      <w:r w:rsidRPr="0072004E">
        <w:rPr>
          <w:b/>
          <w:sz w:val="24"/>
          <w:szCs w:val="24"/>
          <w:lang w:val="en-US"/>
        </w:rPr>
        <w:t xml:space="preserve">?  </w:t>
      </w:r>
      <w:r w:rsidR="001C70F5">
        <w:rPr>
          <w:b/>
          <w:sz w:val="24"/>
          <w:szCs w:val="24"/>
          <w:lang w:val="en-US"/>
        </w:rPr>
        <w:tab/>
      </w:r>
    </w:p>
    <w:p w14:paraId="30A1C94A" w14:textId="77777777" w:rsidR="006867FB" w:rsidRPr="00094A45" w:rsidRDefault="006867FB" w:rsidP="00902813">
      <w:pPr>
        <w:pStyle w:val="a7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Solicit content for the article collection </w:t>
      </w:r>
    </w:p>
    <w:p w14:paraId="49B3F319" w14:textId="77777777" w:rsidR="00902813" w:rsidRPr="00094A45" w:rsidRDefault="006867FB" w:rsidP="00902813">
      <w:pPr>
        <w:pStyle w:val="a7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lang w:val="en-US"/>
        </w:rPr>
        <w:t>M</w:t>
      </w:r>
      <w:r w:rsidR="00902813" w:rsidRPr="00902813">
        <w:rPr>
          <w:rFonts w:asciiTheme="minorHAnsi" w:hAnsiTheme="minorHAnsi" w:cstheme="minorHAnsi"/>
          <w:lang w:val="en-US"/>
        </w:rPr>
        <w:t>an</w:t>
      </w:r>
      <w:r w:rsidR="00902813" w:rsidRPr="00AA4C3C">
        <w:rPr>
          <w:rFonts w:asciiTheme="minorHAnsi" w:hAnsiTheme="minorHAnsi" w:cstheme="minorHAnsi"/>
          <w:lang w:val="en-US"/>
        </w:rPr>
        <w:t>age the editorial process</w:t>
      </w:r>
      <w:r w:rsidR="002A7969">
        <w:rPr>
          <w:rFonts w:asciiTheme="minorHAnsi" w:hAnsiTheme="minorHAnsi" w:cstheme="minorHAnsi"/>
          <w:lang w:val="en-US"/>
        </w:rPr>
        <w:t xml:space="preserve"> under guidance from the managing </w:t>
      </w:r>
      <w:r w:rsidR="00902813" w:rsidRPr="00AA4C3C">
        <w:rPr>
          <w:rFonts w:asciiTheme="minorHAnsi" w:hAnsiTheme="minorHAnsi" w:cstheme="minorHAnsi"/>
          <w:lang w:val="en-US"/>
        </w:rPr>
        <w:t xml:space="preserve">editor and </w:t>
      </w:r>
      <w:r w:rsidR="002A7969">
        <w:rPr>
          <w:rFonts w:asciiTheme="minorHAnsi" w:hAnsiTheme="minorHAnsi" w:cstheme="minorHAnsi"/>
          <w:lang w:val="en-US"/>
        </w:rPr>
        <w:t>Editor-in-Chief</w:t>
      </w:r>
      <w:r w:rsidR="00BB7D4C">
        <w:rPr>
          <w:rFonts w:asciiTheme="minorHAnsi" w:hAnsiTheme="minorHAnsi" w:cstheme="minorHAnsi"/>
          <w:lang w:val="en-US"/>
        </w:rPr>
        <w:t>, including assigning peer reviewers and making a final decision on whether to accept or reject the paper</w:t>
      </w:r>
      <w:r w:rsidR="00902813" w:rsidRPr="00AA4C3C">
        <w:rPr>
          <w:rFonts w:asciiTheme="minorHAnsi" w:hAnsiTheme="minorHAnsi" w:cstheme="minorHAnsi"/>
          <w:lang w:val="en-US"/>
        </w:rPr>
        <w:t>.</w:t>
      </w:r>
    </w:p>
    <w:p w14:paraId="1781F068" w14:textId="77777777" w:rsidR="003F3C9B" w:rsidRPr="00094A45" w:rsidRDefault="006867FB" w:rsidP="002043EC">
      <w:pPr>
        <w:pStyle w:val="a7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lang w:val="en-GB"/>
        </w:rPr>
      </w:pPr>
      <w:r>
        <w:rPr>
          <w:rFonts w:asciiTheme="minorHAnsi" w:hAnsiTheme="minorHAnsi" w:cs="Arial"/>
          <w:color w:val="000000"/>
          <w:lang w:val="en-GB"/>
        </w:rPr>
        <w:t>A</w:t>
      </w:r>
      <w:r w:rsidR="002A7969">
        <w:rPr>
          <w:rFonts w:asciiTheme="minorHAnsi" w:hAnsiTheme="minorHAnsi" w:cs="Arial"/>
          <w:color w:val="000000"/>
          <w:lang w:val="en-GB"/>
        </w:rPr>
        <w:t xml:space="preserve">ssist in </w:t>
      </w:r>
      <w:r>
        <w:rPr>
          <w:rFonts w:asciiTheme="minorHAnsi" w:hAnsiTheme="minorHAnsi" w:cs="Arial"/>
          <w:color w:val="000000"/>
          <w:lang w:val="en-GB"/>
        </w:rPr>
        <w:t xml:space="preserve">the </w:t>
      </w:r>
      <w:r w:rsidR="002A7969" w:rsidRPr="0072004E">
        <w:rPr>
          <w:rFonts w:asciiTheme="minorHAnsi" w:hAnsiTheme="minorHAnsi" w:cs="Arial"/>
          <w:color w:val="000000"/>
          <w:lang w:val="en-GB"/>
        </w:rPr>
        <w:t>promot</w:t>
      </w:r>
      <w:r w:rsidR="002A7969">
        <w:rPr>
          <w:rFonts w:asciiTheme="minorHAnsi" w:hAnsiTheme="minorHAnsi" w:cs="Arial"/>
          <w:color w:val="000000"/>
          <w:lang w:val="en-GB"/>
        </w:rPr>
        <w:t>ion of</w:t>
      </w:r>
      <w:r w:rsidR="002A7969" w:rsidRPr="0072004E">
        <w:rPr>
          <w:rFonts w:asciiTheme="minorHAnsi" w:hAnsiTheme="minorHAnsi" w:cs="Arial"/>
          <w:color w:val="000000"/>
          <w:lang w:val="en-GB"/>
        </w:rPr>
        <w:t xml:space="preserve"> </w:t>
      </w:r>
      <w:r w:rsidR="003F3C9B" w:rsidRPr="0072004E">
        <w:rPr>
          <w:rFonts w:asciiTheme="minorHAnsi" w:hAnsiTheme="minorHAnsi" w:cs="Arial"/>
          <w:color w:val="000000"/>
          <w:lang w:val="en-GB"/>
        </w:rPr>
        <w:t xml:space="preserve">a </w:t>
      </w:r>
      <w:r w:rsidR="00902813">
        <w:rPr>
          <w:rFonts w:asciiTheme="minorHAnsi" w:hAnsiTheme="minorHAnsi" w:cs="Arial"/>
          <w:color w:val="000000"/>
          <w:lang w:val="en-GB"/>
        </w:rPr>
        <w:t xml:space="preserve">collection </w:t>
      </w:r>
    </w:p>
    <w:p w14:paraId="6EF095F4" w14:textId="023653B5" w:rsidR="00BB7D4C" w:rsidRPr="0072004E" w:rsidRDefault="00BB7D4C" w:rsidP="00BB7D4C">
      <w:pPr>
        <w:pStyle w:val="a7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</w:t>
      </w:r>
      <w:r w:rsidRPr="0072004E">
        <w:rPr>
          <w:rFonts w:asciiTheme="minorHAnsi" w:hAnsiTheme="minorHAnsi" w:cstheme="minorHAnsi"/>
          <w:lang w:val="en-GB"/>
        </w:rPr>
        <w:t xml:space="preserve">ork in close cooperation with the Managing Editor and your co-editors, if any. </w:t>
      </w:r>
    </w:p>
    <w:p w14:paraId="25CAD238" w14:textId="77777777" w:rsidR="002043EC" w:rsidRPr="00094A45" w:rsidRDefault="002043EC" w:rsidP="002043EC">
      <w:pPr>
        <w:pStyle w:val="a7"/>
        <w:spacing w:before="0" w:beforeAutospacing="0" w:after="0" w:afterAutospacing="0"/>
        <w:ind w:left="360"/>
        <w:rPr>
          <w:rFonts w:asciiTheme="minorHAnsi" w:hAnsiTheme="minorHAnsi"/>
          <w:lang w:val="en-GB"/>
        </w:rPr>
      </w:pPr>
    </w:p>
    <w:p w14:paraId="70EF7646" w14:textId="77777777" w:rsidR="0072004E" w:rsidRPr="00094A45" w:rsidRDefault="0072004E" w:rsidP="002043EC">
      <w:pPr>
        <w:pStyle w:val="a7"/>
        <w:spacing w:before="0" w:beforeAutospacing="0" w:after="0" w:afterAutospacing="0"/>
        <w:ind w:left="360"/>
        <w:rPr>
          <w:rFonts w:asciiTheme="minorHAnsi" w:hAnsiTheme="minorHAnsi"/>
          <w:lang w:val="en-GB"/>
        </w:rPr>
      </w:pPr>
    </w:p>
    <w:p w14:paraId="2D9943A8" w14:textId="77777777" w:rsidR="003F3C9B" w:rsidRPr="002043EC" w:rsidRDefault="00CD33E7" w:rsidP="00CD33E7">
      <w:pPr>
        <w:rPr>
          <w:rFonts w:cs="Times New Roman"/>
          <w:b/>
          <w:sz w:val="24"/>
          <w:szCs w:val="24"/>
          <w:lang w:val="en-US"/>
        </w:rPr>
      </w:pPr>
      <w:r w:rsidRPr="002043EC">
        <w:rPr>
          <w:rFonts w:cs="Times New Roman"/>
          <w:b/>
          <w:sz w:val="24"/>
          <w:szCs w:val="24"/>
          <w:lang w:val="en-US"/>
        </w:rPr>
        <w:t>Wh</w:t>
      </w:r>
      <w:r w:rsidR="003F3C9B" w:rsidRPr="002043EC">
        <w:rPr>
          <w:rFonts w:cs="Times New Roman"/>
          <w:b/>
          <w:sz w:val="24"/>
          <w:szCs w:val="24"/>
          <w:lang w:val="en-US"/>
        </w:rPr>
        <w:t xml:space="preserve">at is the standard operational procedure? </w:t>
      </w:r>
    </w:p>
    <w:p w14:paraId="6BC550FB" w14:textId="77777777" w:rsidR="00CD33E7" w:rsidRPr="002043EC" w:rsidRDefault="003F3C9B" w:rsidP="002043EC">
      <w:pPr>
        <w:rPr>
          <w:rFonts w:cs="Times New Roman"/>
          <w:b/>
          <w:sz w:val="24"/>
          <w:szCs w:val="24"/>
          <w:lang w:val="en-US"/>
        </w:rPr>
      </w:pPr>
      <w:r w:rsidRPr="002043EC">
        <w:rPr>
          <w:rFonts w:cs="Times New Roman"/>
          <w:b/>
          <w:sz w:val="24"/>
          <w:szCs w:val="24"/>
          <w:lang w:val="en-US"/>
        </w:rPr>
        <w:t xml:space="preserve">Steps:  </w:t>
      </w:r>
    </w:p>
    <w:p w14:paraId="0BC09BEE" w14:textId="77777777" w:rsidR="000D148B" w:rsidRDefault="00CD33E7" w:rsidP="0072004E">
      <w:pPr>
        <w:pStyle w:val="a5"/>
        <w:numPr>
          <w:ilvl w:val="0"/>
          <w:numId w:val="2"/>
        </w:numPr>
        <w:ind w:left="709" w:hanging="283"/>
        <w:rPr>
          <w:rFonts w:cs="Times New Roman"/>
          <w:sz w:val="20"/>
          <w:szCs w:val="20"/>
          <w:lang w:val="en-US"/>
        </w:rPr>
      </w:pPr>
      <w:r w:rsidRPr="002043EC">
        <w:rPr>
          <w:rFonts w:cs="Times New Roman"/>
          <w:b/>
          <w:sz w:val="20"/>
          <w:szCs w:val="20"/>
          <w:lang w:val="en-US"/>
        </w:rPr>
        <w:t>Submit a Call for Papers</w:t>
      </w:r>
      <w:r w:rsidRPr="002043EC">
        <w:rPr>
          <w:rFonts w:cs="Times New Roman"/>
          <w:sz w:val="20"/>
          <w:szCs w:val="20"/>
          <w:lang w:val="en-US"/>
        </w:rPr>
        <w:t xml:space="preserve"> (CFP) to </w:t>
      </w:r>
      <w:r w:rsidR="006867FB">
        <w:rPr>
          <w:rFonts w:cs="Times New Roman"/>
          <w:sz w:val="20"/>
          <w:szCs w:val="20"/>
          <w:lang w:val="en-US"/>
        </w:rPr>
        <w:t xml:space="preserve">the </w:t>
      </w:r>
      <w:r w:rsidRPr="002043EC">
        <w:rPr>
          <w:rFonts w:cs="Times New Roman"/>
          <w:sz w:val="20"/>
          <w:szCs w:val="20"/>
          <w:lang w:val="en-US"/>
        </w:rPr>
        <w:t xml:space="preserve">Managing Editor (Anne Rocha Perazzo, </w:t>
      </w:r>
      <w:hyperlink r:id="rId18" w:history="1">
        <w:r w:rsidRPr="002043EC">
          <w:rPr>
            <w:rStyle w:val="a6"/>
            <w:rFonts w:cs="Times New Roman"/>
            <w:sz w:val="20"/>
            <w:szCs w:val="20"/>
            <w:lang w:val="en-US"/>
          </w:rPr>
          <w:t>rochaperazzo.anne@gmail.com</w:t>
        </w:r>
      </w:hyperlink>
      <w:r w:rsidRPr="002043EC">
        <w:rPr>
          <w:rFonts w:cs="Times New Roman"/>
          <w:sz w:val="20"/>
          <w:szCs w:val="20"/>
          <w:lang w:val="en-US"/>
        </w:rPr>
        <w:t xml:space="preserve">) </w:t>
      </w:r>
      <w:r w:rsidR="000D148B">
        <w:rPr>
          <w:rFonts w:cs="Times New Roman"/>
          <w:sz w:val="20"/>
          <w:szCs w:val="20"/>
          <w:lang w:val="en-US"/>
        </w:rPr>
        <w:t xml:space="preserve">and the </w:t>
      </w:r>
      <w:r w:rsidR="00AA4C3C">
        <w:rPr>
          <w:rFonts w:cs="Times New Roman"/>
          <w:sz w:val="20"/>
          <w:szCs w:val="20"/>
          <w:lang w:val="en-US"/>
        </w:rPr>
        <w:t>Editor-in-</w:t>
      </w:r>
      <w:r w:rsidR="000D148B">
        <w:rPr>
          <w:rFonts w:cs="Times New Roman"/>
          <w:sz w:val="20"/>
          <w:szCs w:val="20"/>
          <w:lang w:val="en-US"/>
        </w:rPr>
        <w:t xml:space="preserve">Chief </w:t>
      </w:r>
      <w:r w:rsidRPr="002043EC">
        <w:rPr>
          <w:rFonts w:cs="Times New Roman"/>
          <w:sz w:val="20"/>
          <w:szCs w:val="20"/>
          <w:lang w:val="en-US"/>
        </w:rPr>
        <w:t xml:space="preserve">for </w:t>
      </w:r>
      <w:r w:rsidR="00AA4C3C">
        <w:rPr>
          <w:rFonts w:cs="Times New Roman"/>
          <w:sz w:val="20"/>
          <w:szCs w:val="20"/>
          <w:lang w:val="en-US"/>
        </w:rPr>
        <w:t>review. If approved, it will be added to the website</w:t>
      </w:r>
      <w:r w:rsidRPr="002043EC">
        <w:rPr>
          <w:rFonts w:cs="Times New Roman"/>
          <w:sz w:val="20"/>
          <w:szCs w:val="20"/>
          <w:lang w:val="en-US"/>
        </w:rPr>
        <w:t>.</w:t>
      </w:r>
      <w:r w:rsidR="002043EC">
        <w:rPr>
          <w:rFonts w:cs="Times New Roman"/>
          <w:sz w:val="20"/>
          <w:szCs w:val="20"/>
          <w:lang w:val="en-US"/>
        </w:rPr>
        <w:t xml:space="preserve"> </w:t>
      </w:r>
    </w:p>
    <w:p w14:paraId="772ABEEB" w14:textId="77777777" w:rsidR="002043EC" w:rsidRDefault="002043EC" w:rsidP="0072004E">
      <w:pPr>
        <w:pStyle w:val="a5"/>
        <w:ind w:left="709" w:hanging="283"/>
        <w:rPr>
          <w:rFonts w:cs="Times New Roman"/>
          <w:sz w:val="20"/>
          <w:szCs w:val="20"/>
          <w:lang w:val="en-US"/>
        </w:rPr>
      </w:pPr>
    </w:p>
    <w:p w14:paraId="3DEB25D2" w14:textId="77777777" w:rsidR="00CD33E7" w:rsidRPr="002043EC" w:rsidRDefault="00CD33E7" w:rsidP="0072004E">
      <w:pPr>
        <w:pStyle w:val="a5"/>
        <w:numPr>
          <w:ilvl w:val="0"/>
          <w:numId w:val="2"/>
        </w:numPr>
        <w:ind w:left="709" w:hanging="283"/>
        <w:rPr>
          <w:rFonts w:cs="Times New Roman"/>
          <w:sz w:val="20"/>
          <w:szCs w:val="20"/>
          <w:lang w:val="en-US"/>
        </w:rPr>
      </w:pPr>
      <w:r w:rsidRPr="002043EC">
        <w:rPr>
          <w:rFonts w:cs="Times New Roman"/>
          <w:sz w:val="20"/>
          <w:szCs w:val="20"/>
          <w:lang w:val="en-US"/>
        </w:rPr>
        <w:t xml:space="preserve">The CFP should indicate the </w:t>
      </w:r>
      <w:r w:rsidRPr="002043EC">
        <w:rPr>
          <w:rFonts w:cs="Times New Roman"/>
          <w:b/>
          <w:sz w:val="20"/>
          <w:szCs w:val="20"/>
          <w:lang w:val="en-US"/>
        </w:rPr>
        <w:t>deadlines</w:t>
      </w:r>
      <w:r w:rsidRPr="002043EC">
        <w:rPr>
          <w:rFonts w:cs="Times New Roman"/>
          <w:sz w:val="20"/>
          <w:szCs w:val="20"/>
          <w:lang w:val="en-US"/>
        </w:rPr>
        <w:t xml:space="preserve"> for:</w:t>
      </w:r>
    </w:p>
    <w:p w14:paraId="0116CB39" w14:textId="77777777" w:rsidR="00CD33E7" w:rsidRPr="002043EC" w:rsidRDefault="0072004E" w:rsidP="0072004E">
      <w:pPr>
        <w:pStyle w:val="a5"/>
        <w:ind w:left="851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2.1.</w:t>
      </w:r>
      <w:r w:rsidR="002043EC">
        <w:rPr>
          <w:rFonts w:cs="Times New Roman"/>
          <w:sz w:val="20"/>
          <w:szCs w:val="20"/>
          <w:lang w:val="en-US"/>
        </w:rPr>
        <w:t xml:space="preserve"> </w:t>
      </w:r>
      <w:r w:rsidR="00CD33E7" w:rsidRPr="002043EC">
        <w:rPr>
          <w:rFonts w:cs="Times New Roman"/>
          <w:sz w:val="20"/>
          <w:szCs w:val="20"/>
          <w:lang w:val="en-US"/>
        </w:rPr>
        <w:t xml:space="preserve">Submission of abstracts and articles to </w:t>
      </w:r>
      <w:r w:rsidR="00AA4C3C">
        <w:rPr>
          <w:rFonts w:cs="Times New Roman"/>
          <w:sz w:val="20"/>
          <w:szCs w:val="20"/>
          <w:lang w:val="en-US"/>
        </w:rPr>
        <w:t>the</w:t>
      </w:r>
      <w:r w:rsidR="002F4028">
        <w:rPr>
          <w:rFonts w:cs="Times New Roman"/>
          <w:sz w:val="20"/>
          <w:szCs w:val="20"/>
          <w:lang w:val="en-US"/>
        </w:rPr>
        <w:t xml:space="preserve"> </w:t>
      </w:r>
      <w:r w:rsidR="00AA4C3C">
        <w:rPr>
          <w:rFonts w:cs="Times New Roman"/>
          <w:sz w:val="20"/>
          <w:szCs w:val="20"/>
          <w:lang w:val="en-US"/>
        </w:rPr>
        <w:t>guest editors</w:t>
      </w:r>
      <w:r w:rsidR="00CD33E7" w:rsidRPr="002043EC">
        <w:rPr>
          <w:rFonts w:cs="Times New Roman"/>
          <w:sz w:val="20"/>
          <w:szCs w:val="20"/>
          <w:lang w:val="en-US"/>
        </w:rPr>
        <w:t xml:space="preserve"> for pre-reviewing</w:t>
      </w:r>
      <w:r w:rsidR="003F3C9B" w:rsidRPr="002043EC">
        <w:rPr>
          <w:rFonts w:cs="Times New Roman"/>
          <w:sz w:val="20"/>
          <w:szCs w:val="20"/>
          <w:lang w:val="en-US"/>
        </w:rPr>
        <w:t xml:space="preserve"> </w:t>
      </w:r>
      <w:r w:rsidR="000D148B">
        <w:rPr>
          <w:rFonts w:cs="Times New Roman"/>
          <w:sz w:val="20"/>
          <w:szCs w:val="20"/>
          <w:lang w:val="en-US"/>
        </w:rPr>
        <w:t>(3 months)</w:t>
      </w:r>
    </w:p>
    <w:p w14:paraId="2C64A35E" w14:textId="77777777" w:rsidR="005A300B" w:rsidRPr="005A300B" w:rsidRDefault="002043EC" w:rsidP="0072004E">
      <w:pPr>
        <w:pStyle w:val="a5"/>
        <w:ind w:left="851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 xml:space="preserve">2.2. </w:t>
      </w:r>
      <w:r w:rsidR="00CD33E7" w:rsidRPr="0072004E">
        <w:rPr>
          <w:rFonts w:cs="Times New Roman"/>
          <w:sz w:val="20"/>
          <w:szCs w:val="20"/>
          <w:lang w:val="en-US"/>
        </w:rPr>
        <w:t xml:space="preserve">Submission of </w:t>
      </w:r>
      <w:r w:rsidR="002F4028">
        <w:rPr>
          <w:rFonts w:cs="Times New Roman"/>
          <w:sz w:val="20"/>
          <w:szCs w:val="20"/>
          <w:lang w:val="en-US"/>
        </w:rPr>
        <w:t xml:space="preserve">articles that have been </w:t>
      </w:r>
      <w:r w:rsidR="00CD33E7" w:rsidRPr="0072004E">
        <w:rPr>
          <w:rFonts w:cs="Times New Roman"/>
          <w:sz w:val="20"/>
          <w:szCs w:val="20"/>
          <w:lang w:val="en-US"/>
        </w:rPr>
        <w:t xml:space="preserve">pre-reviewed and accepted by </w:t>
      </w:r>
      <w:r w:rsidR="00AA4C3C">
        <w:rPr>
          <w:rFonts w:cs="Times New Roman"/>
          <w:sz w:val="20"/>
          <w:szCs w:val="20"/>
          <w:lang w:val="en-US"/>
        </w:rPr>
        <w:t>the guest editors</w:t>
      </w:r>
      <w:r w:rsidR="00D11313" w:rsidRPr="0072004E">
        <w:rPr>
          <w:rFonts w:cs="Times New Roman"/>
          <w:sz w:val="20"/>
          <w:szCs w:val="20"/>
          <w:lang w:val="en-US"/>
        </w:rPr>
        <w:t xml:space="preserve"> in the journal Online Submission System at </w:t>
      </w:r>
      <w:hyperlink r:id="rId19" w:history="1">
        <w:r w:rsidR="00D11313" w:rsidRPr="0072004E">
          <w:rPr>
            <w:rStyle w:val="a6"/>
            <w:rFonts w:cs="Times New Roman"/>
            <w:sz w:val="20"/>
            <w:szCs w:val="20"/>
            <w:lang w:val="en-US"/>
          </w:rPr>
          <w:t>https://www.editorialmanager.com/trhe/default.aspx</w:t>
        </w:r>
      </w:hyperlink>
      <w:r w:rsidR="00D11313" w:rsidRPr="0072004E">
        <w:rPr>
          <w:rFonts w:cs="Times New Roman"/>
          <w:sz w:val="20"/>
          <w:szCs w:val="20"/>
          <w:lang w:val="en-US"/>
        </w:rPr>
        <w:t xml:space="preserve"> for peer-</w:t>
      </w:r>
      <w:r w:rsidR="00D11313" w:rsidRPr="005A300B">
        <w:rPr>
          <w:rFonts w:cs="Times New Roman"/>
          <w:sz w:val="20"/>
          <w:szCs w:val="20"/>
          <w:lang w:val="en-US"/>
        </w:rPr>
        <w:t>reviewing</w:t>
      </w:r>
      <w:r w:rsidR="000D148B" w:rsidRPr="005A300B">
        <w:rPr>
          <w:rFonts w:cs="Times New Roman"/>
          <w:sz w:val="20"/>
          <w:szCs w:val="20"/>
          <w:lang w:val="en-US"/>
        </w:rPr>
        <w:t xml:space="preserve">. </w:t>
      </w:r>
    </w:p>
    <w:p w14:paraId="36AE36A5" w14:textId="4C83932A" w:rsidR="005A300B" w:rsidRPr="005A300B" w:rsidRDefault="005A300B" w:rsidP="005A300B">
      <w:pPr>
        <w:pStyle w:val="a5"/>
        <w:ind w:left="851"/>
        <w:rPr>
          <w:sz w:val="20"/>
          <w:szCs w:val="20"/>
          <w:lang w:val="en-US"/>
        </w:rPr>
      </w:pPr>
      <w:r w:rsidRPr="005A300B">
        <w:rPr>
          <w:rFonts w:cs="Times New Roman"/>
          <w:sz w:val="20"/>
          <w:szCs w:val="20"/>
          <w:lang w:val="en-US"/>
        </w:rPr>
        <w:t>2.3. I</w:t>
      </w:r>
      <w:r w:rsidRPr="005A300B">
        <w:rPr>
          <w:sz w:val="20"/>
          <w:szCs w:val="20"/>
          <w:lang w:val="en-US"/>
        </w:rPr>
        <w:t xml:space="preserve">n case the guest editor requests that the paper </w:t>
      </w:r>
      <w:proofErr w:type="gramStart"/>
      <w:r w:rsidRPr="005A300B">
        <w:rPr>
          <w:sz w:val="20"/>
          <w:szCs w:val="20"/>
          <w:lang w:val="en-US"/>
        </w:rPr>
        <w:t>be</w:t>
      </w:r>
      <w:proofErr w:type="gramEnd"/>
      <w:r w:rsidRPr="005A300B">
        <w:rPr>
          <w:sz w:val="20"/>
          <w:szCs w:val="20"/>
          <w:lang w:val="en-US"/>
        </w:rPr>
        <w:t xml:space="preserve"> revised before it goes to peer-review, the deadline for submitting the text again to guest editor is 1 month. </w:t>
      </w:r>
    </w:p>
    <w:p w14:paraId="3F16CAFA" w14:textId="77777777" w:rsidR="0072004E" w:rsidRPr="002043EC" w:rsidRDefault="0072004E" w:rsidP="0072004E">
      <w:pPr>
        <w:pStyle w:val="a5"/>
        <w:ind w:left="851"/>
        <w:rPr>
          <w:rFonts w:cs="Times New Roman"/>
          <w:sz w:val="20"/>
          <w:szCs w:val="20"/>
          <w:lang w:val="en-US"/>
        </w:rPr>
      </w:pPr>
    </w:p>
    <w:p w14:paraId="6875B49B" w14:textId="77777777" w:rsidR="008E3BBE" w:rsidRPr="008E3BBE" w:rsidRDefault="00D11313" w:rsidP="0072004E">
      <w:pPr>
        <w:pStyle w:val="a5"/>
        <w:numPr>
          <w:ilvl w:val="0"/>
          <w:numId w:val="2"/>
        </w:numPr>
        <w:ind w:left="709" w:hanging="283"/>
        <w:rPr>
          <w:rFonts w:cs="Times New Roman"/>
          <w:sz w:val="20"/>
          <w:szCs w:val="20"/>
          <w:lang w:val="en-US"/>
        </w:rPr>
      </w:pPr>
      <w:r w:rsidRPr="002043EC">
        <w:rPr>
          <w:rFonts w:cs="Times New Roman"/>
          <w:b/>
          <w:sz w:val="20"/>
          <w:szCs w:val="20"/>
          <w:lang w:val="en-US"/>
        </w:rPr>
        <w:t>Inform the authors</w:t>
      </w:r>
      <w:r w:rsidRPr="002043EC">
        <w:rPr>
          <w:rFonts w:cs="Times New Roman"/>
          <w:sz w:val="20"/>
          <w:szCs w:val="20"/>
          <w:lang w:val="en-US"/>
        </w:rPr>
        <w:t xml:space="preserve"> that they should refer to </w:t>
      </w:r>
      <w:r w:rsidRPr="002043EC">
        <w:rPr>
          <w:rFonts w:cs="Times New Roman"/>
          <w:b/>
          <w:sz w:val="20"/>
          <w:szCs w:val="20"/>
          <w:lang w:val="en-US"/>
        </w:rPr>
        <w:t>submission guidelines</w:t>
      </w:r>
      <w:r w:rsidRPr="002043EC">
        <w:rPr>
          <w:rFonts w:cs="Times New Roman"/>
          <w:sz w:val="20"/>
          <w:szCs w:val="20"/>
          <w:lang w:val="en-US"/>
        </w:rPr>
        <w:t xml:space="preserve"> before </w:t>
      </w:r>
      <w:r w:rsidR="002F4028">
        <w:rPr>
          <w:rFonts w:cs="Times New Roman"/>
          <w:sz w:val="20"/>
          <w:szCs w:val="20"/>
          <w:lang w:val="en-US"/>
        </w:rPr>
        <w:t>submitting</w:t>
      </w:r>
      <w:r w:rsidR="002F4028" w:rsidRPr="002043EC">
        <w:rPr>
          <w:rFonts w:cs="Times New Roman"/>
          <w:sz w:val="20"/>
          <w:szCs w:val="20"/>
          <w:lang w:val="en-US"/>
        </w:rPr>
        <w:t xml:space="preserve"> </w:t>
      </w:r>
      <w:r w:rsidRPr="002043EC">
        <w:rPr>
          <w:rFonts w:cs="Times New Roman"/>
          <w:sz w:val="20"/>
          <w:szCs w:val="20"/>
          <w:lang w:val="en-US"/>
        </w:rPr>
        <w:t xml:space="preserve">their articles and that they will eventually have to cover </w:t>
      </w:r>
      <w:r w:rsidRPr="002043EC">
        <w:rPr>
          <w:rFonts w:cs="Times New Roman"/>
          <w:b/>
          <w:sz w:val="20"/>
          <w:szCs w:val="20"/>
          <w:lang w:val="en-US"/>
        </w:rPr>
        <w:t>Article Publishing Charges</w:t>
      </w:r>
      <w:r w:rsidRPr="002043EC">
        <w:rPr>
          <w:rFonts w:cs="Times New Roman"/>
          <w:sz w:val="20"/>
          <w:szCs w:val="20"/>
          <w:lang w:val="en-US"/>
        </w:rPr>
        <w:t xml:space="preserve"> (APCs)</w:t>
      </w:r>
      <w:r w:rsidR="00B975E5" w:rsidRPr="002043EC">
        <w:rPr>
          <w:rFonts w:cs="Times New Roman"/>
          <w:sz w:val="20"/>
          <w:szCs w:val="20"/>
          <w:lang w:val="en-US"/>
        </w:rPr>
        <w:t>, mentioning the availability</w:t>
      </w:r>
      <w:r w:rsidR="0031449A" w:rsidRPr="002043EC">
        <w:rPr>
          <w:rFonts w:cs="Times New Roman"/>
          <w:sz w:val="20"/>
          <w:szCs w:val="20"/>
          <w:lang w:val="en-US"/>
        </w:rPr>
        <w:t xml:space="preserve"> of open access funding and redirecting them to:</w:t>
      </w:r>
    </w:p>
    <w:p w14:paraId="069E8BB5" w14:textId="77777777" w:rsidR="0072004E" w:rsidRPr="0072004E" w:rsidRDefault="0072004E" w:rsidP="0072004E">
      <w:pPr>
        <w:pStyle w:val="a5"/>
        <w:ind w:left="851"/>
        <w:rPr>
          <w:rFonts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 w:eastAsia="fr-FR"/>
        </w:rPr>
        <w:t xml:space="preserve">3.1 </w:t>
      </w:r>
      <w:r w:rsidR="0031449A" w:rsidRPr="002043EC">
        <w:rPr>
          <w:rFonts w:eastAsia="Times New Roman" w:cs="Times New Roman"/>
          <w:sz w:val="20"/>
          <w:szCs w:val="20"/>
          <w:lang w:val="en-US" w:eastAsia="fr-FR"/>
        </w:rPr>
        <w:t xml:space="preserve">SpringerOpen “open access funding” page, which has a list of funders who support open access: </w:t>
      </w:r>
      <w:hyperlink r:id="rId20" w:tgtFrame="_blank" w:history="1">
        <w:r w:rsidR="0031449A" w:rsidRPr="002043EC">
          <w:rPr>
            <w:rFonts w:eastAsia="Times New Roman" w:cs="Times New Roman"/>
            <w:color w:val="0000FF"/>
            <w:sz w:val="20"/>
            <w:szCs w:val="20"/>
            <w:u w:val="single"/>
            <w:lang w:val="en-US" w:eastAsia="fr-FR"/>
          </w:rPr>
          <w:t>http://www.springeropen.com/about/oa-funding-and-policy-support/open-access-funding</w:t>
        </w:r>
      </w:hyperlink>
      <w:r w:rsidR="0031449A" w:rsidRPr="002043EC">
        <w:rPr>
          <w:rFonts w:eastAsia="Times New Roman" w:cs="Times New Roman"/>
          <w:sz w:val="20"/>
          <w:szCs w:val="20"/>
          <w:lang w:val="en-US" w:eastAsia="fr-FR"/>
        </w:rPr>
        <w:t>;</w:t>
      </w:r>
    </w:p>
    <w:p w14:paraId="0B6259BA" w14:textId="77777777" w:rsidR="0072004E" w:rsidRDefault="0072004E" w:rsidP="0072004E">
      <w:pPr>
        <w:pStyle w:val="a5"/>
        <w:ind w:left="851"/>
        <w:rPr>
          <w:rFonts w:eastAsia="Times New Roman" w:cs="Times New Roman"/>
          <w:color w:val="0000FF"/>
          <w:sz w:val="20"/>
          <w:szCs w:val="20"/>
          <w:u w:val="single"/>
          <w:lang w:val="en-US" w:eastAsia="fr-FR"/>
        </w:rPr>
      </w:pPr>
      <w:r>
        <w:rPr>
          <w:rFonts w:eastAsia="Times New Roman" w:cs="Times New Roman"/>
          <w:sz w:val="20"/>
          <w:szCs w:val="20"/>
          <w:lang w:val="en-US" w:eastAsia="fr-FR"/>
        </w:rPr>
        <w:t xml:space="preserve">3.2. </w:t>
      </w:r>
      <w:r w:rsidR="0031449A" w:rsidRPr="002043EC">
        <w:rPr>
          <w:rFonts w:eastAsia="Times New Roman" w:cs="Times New Roman"/>
          <w:sz w:val="20"/>
          <w:szCs w:val="20"/>
          <w:lang w:val="en-US" w:eastAsia="fr-FR"/>
        </w:rPr>
        <w:t xml:space="preserve">SpringerOpen membership page, where they can find out if their institution has a membership with Springer that covers all or part of the APC: </w:t>
      </w:r>
      <w:hyperlink r:id="rId21" w:tgtFrame="_blank" w:history="1">
        <w:r w:rsidR="0031449A" w:rsidRPr="002043EC">
          <w:rPr>
            <w:rFonts w:eastAsia="Times New Roman" w:cs="Times New Roman"/>
            <w:color w:val="0000FF"/>
            <w:sz w:val="20"/>
            <w:szCs w:val="20"/>
            <w:u w:val="single"/>
            <w:lang w:val="en-US" w:eastAsia="fr-FR"/>
          </w:rPr>
          <w:t>http://www.springeropen.com/about/institutional-support/membership</w:t>
        </w:r>
      </w:hyperlink>
    </w:p>
    <w:p w14:paraId="5718E62C" w14:textId="77777777" w:rsidR="0072004E" w:rsidRDefault="0072004E" w:rsidP="0072004E">
      <w:pPr>
        <w:pStyle w:val="a5"/>
        <w:ind w:left="851"/>
        <w:rPr>
          <w:rFonts w:eastAsia="Times New Roman" w:cs="Times New Roman"/>
          <w:color w:val="0000FF"/>
          <w:sz w:val="20"/>
          <w:szCs w:val="20"/>
          <w:u w:val="single"/>
          <w:lang w:val="en-US" w:eastAsia="fr-FR"/>
        </w:rPr>
      </w:pPr>
    </w:p>
    <w:p w14:paraId="71430943" w14:textId="77777777" w:rsidR="0072004E" w:rsidRPr="0072004E" w:rsidRDefault="00D11313" w:rsidP="00206864">
      <w:pPr>
        <w:pStyle w:val="a5"/>
        <w:numPr>
          <w:ilvl w:val="0"/>
          <w:numId w:val="2"/>
        </w:numPr>
        <w:ind w:left="709" w:hanging="283"/>
        <w:rPr>
          <w:rFonts w:cs="Times New Roman"/>
          <w:sz w:val="20"/>
          <w:szCs w:val="20"/>
          <w:lang w:val="en-US"/>
        </w:rPr>
      </w:pPr>
      <w:r w:rsidRPr="0072004E">
        <w:rPr>
          <w:rFonts w:cs="Times New Roman"/>
          <w:b/>
          <w:sz w:val="20"/>
          <w:szCs w:val="20"/>
          <w:lang w:val="en-US"/>
        </w:rPr>
        <w:t>Indicate</w:t>
      </w:r>
      <w:r w:rsidRPr="0072004E">
        <w:rPr>
          <w:rFonts w:cs="Times New Roman"/>
          <w:sz w:val="20"/>
          <w:szCs w:val="20"/>
          <w:lang w:val="en-US"/>
        </w:rPr>
        <w:t xml:space="preserve"> – as soon as they are informed by Managing Editor that the submission has been uploaded – </w:t>
      </w:r>
      <w:r w:rsidRPr="0072004E">
        <w:rPr>
          <w:rFonts w:cs="Times New Roman"/>
          <w:b/>
          <w:sz w:val="20"/>
          <w:szCs w:val="20"/>
          <w:lang w:val="en-US"/>
        </w:rPr>
        <w:t>potential target reviewers</w:t>
      </w:r>
      <w:r w:rsidR="000D148B" w:rsidRPr="0072004E">
        <w:rPr>
          <w:rFonts w:cs="Times New Roman"/>
          <w:b/>
          <w:sz w:val="20"/>
          <w:szCs w:val="20"/>
          <w:lang w:val="en-US"/>
        </w:rPr>
        <w:t xml:space="preserve">. </w:t>
      </w:r>
    </w:p>
    <w:p w14:paraId="33C74308" w14:textId="77777777" w:rsidR="0072004E" w:rsidRPr="0072004E" w:rsidRDefault="0072004E" w:rsidP="0072004E">
      <w:pPr>
        <w:pStyle w:val="a5"/>
        <w:ind w:left="709"/>
        <w:rPr>
          <w:rFonts w:cs="Times New Roman"/>
          <w:sz w:val="20"/>
          <w:szCs w:val="20"/>
          <w:lang w:val="en-US"/>
        </w:rPr>
      </w:pPr>
    </w:p>
    <w:p w14:paraId="7E634EC3" w14:textId="77777777" w:rsidR="0072004E" w:rsidRDefault="00D11313" w:rsidP="0072004E">
      <w:pPr>
        <w:pStyle w:val="a5"/>
        <w:numPr>
          <w:ilvl w:val="0"/>
          <w:numId w:val="2"/>
        </w:numPr>
        <w:ind w:left="709" w:hanging="283"/>
        <w:rPr>
          <w:rFonts w:cs="Times New Roman"/>
          <w:sz w:val="20"/>
          <w:szCs w:val="20"/>
          <w:lang w:val="en-US"/>
        </w:rPr>
      </w:pPr>
      <w:r w:rsidRPr="0072004E">
        <w:rPr>
          <w:rFonts w:cs="Times New Roman"/>
          <w:b/>
          <w:sz w:val="20"/>
          <w:szCs w:val="20"/>
          <w:lang w:val="en-US"/>
        </w:rPr>
        <w:t>React</w:t>
      </w:r>
      <w:r w:rsidRPr="0072004E">
        <w:rPr>
          <w:rFonts w:cs="Times New Roman"/>
          <w:sz w:val="20"/>
          <w:szCs w:val="20"/>
          <w:lang w:val="en-US"/>
        </w:rPr>
        <w:t xml:space="preserve"> – as soon as peer-reviewing is complete – </w:t>
      </w:r>
      <w:r w:rsidRPr="0072004E">
        <w:rPr>
          <w:rFonts w:cs="Times New Roman"/>
          <w:b/>
          <w:sz w:val="20"/>
          <w:szCs w:val="20"/>
          <w:lang w:val="en-US"/>
        </w:rPr>
        <w:t xml:space="preserve">to </w:t>
      </w:r>
      <w:r w:rsidR="002F4028">
        <w:rPr>
          <w:rFonts w:cs="Times New Roman"/>
          <w:b/>
          <w:sz w:val="20"/>
          <w:szCs w:val="20"/>
          <w:lang w:val="en-US"/>
        </w:rPr>
        <w:t xml:space="preserve">the </w:t>
      </w:r>
      <w:r w:rsidRPr="0072004E">
        <w:rPr>
          <w:rFonts w:cs="Times New Roman"/>
          <w:b/>
          <w:sz w:val="20"/>
          <w:szCs w:val="20"/>
          <w:lang w:val="en-US"/>
        </w:rPr>
        <w:t>Managing Editor’s solicitations as to decisions, e.g. revision, acceptance</w:t>
      </w:r>
      <w:r w:rsidR="00A4142E" w:rsidRPr="0072004E">
        <w:rPr>
          <w:rFonts w:cs="Times New Roman"/>
          <w:b/>
          <w:sz w:val="20"/>
          <w:szCs w:val="20"/>
          <w:lang w:val="en-US"/>
        </w:rPr>
        <w:t>,</w:t>
      </w:r>
      <w:r w:rsidRPr="0072004E">
        <w:rPr>
          <w:rFonts w:cs="Times New Roman"/>
          <w:b/>
          <w:sz w:val="20"/>
          <w:szCs w:val="20"/>
          <w:lang w:val="en-US"/>
        </w:rPr>
        <w:t xml:space="preserve"> rejection, etc.</w:t>
      </w:r>
      <w:r w:rsidRPr="0072004E">
        <w:rPr>
          <w:rFonts w:cs="Times New Roman"/>
          <w:sz w:val="20"/>
          <w:szCs w:val="20"/>
          <w:lang w:val="en-US"/>
        </w:rPr>
        <w:t xml:space="preserve"> </w:t>
      </w:r>
      <w:r w:rsidR="000D148B" w:rsidRPr="0072004E">
        <w:rPr>
          <w:rFonts w:cs="Times New Roman"/>
          <w:sz w:val="20"/>
          <w:szCs w:val="20"/>
          <w:lang w:val="en-US"/>
        </w:rPr>
        <w:t>with</w:t>
      </w:r>
      <w:r w:rsidR="000A67FC" w:rsidRPr="0072004E">
        <w:rPr>
          <w:rFonts w:cs="Times New Roman"/>
          <w:sz w:val="20"/>
          <w:szCs w:val="20"/>
          <w:lang w:val="en-US"/>
        </w:rPr>
        <w:t>in</w:t>
      </w:r>
      <w:r w:rsidR="000D148B" w:rsidRPr="0072004E">
        <w:rPr>
          <w:rFonts w:cs="Times New Roman"/>
          <w:sz w:val="20"/>
          <w:szCs w:val="20"/>
          <w:lang w:val="en-US"/>
        </w:rPr>
        <w:t xml:space="preserve"> 2 weeks. </w:t>
      </w:r>
    </w:p>
    <w:p w14:paraId="42D18C45" w14:textId="77777777" w:rsidR="0072004E" w:rsidRPr="0072004E" w:rsidRDefault="0072004E" w:rsidP="0072004E">
      <w:pPr>
        <w:pStyle w:val="a5"/>
        <w:rPr>
          <w:rFonts w:cs="Times New Roman"/>
          <w:sz w:val="20"/>
          <w:szCs w:val="20"/>
          <w:lang w:val="en-US"/>
        </w:rPr>
      </w:pPr>
    </w:p>
    <w:p w14:paraId="7BFF0F99" w14:textId="77777777" w:rsidR="00A4142E" w:rsidRPr="002043EC" w:rsidRDefault="00A4142E" w:rsidP="0072004E">
      <w:pPr>
        <w:pStyle w:val="a5"/>
        <w:numPr>
          <w:ilvl w:val="0"/>
          <w:numId w:val="2"/>
        </w:numPr>
        <w:ind w:left="709" w:hanging="283"/>
        <w:rPr>
          <w:rFonts w:cs="Times New Roman"/>
          <w:sz w:val="20"/>
          <w:szCs w:val="20"/>
          <w:lang w:val="en-US"/>
        </w:rPr>
      </w:pPr>
      <w:r w:rsidRPr="002043EC">
        <w:rPr>
          <w:rFonts w:cs="Times New Roman"/>
          <w:b/>
          <w:sz w:val="20"/>
          <w:szCs w:val="20"/>
          <w:lang w:val="en-US"/>
        </w:rPr>
        <w:t xml:space="preserve">Submit an </w:t>
      </w:r>
      <w:r w:rsidR="00BB7D4C">
        <w:rPr>
          <w:rFonts w:cs="Times New Roman"/>
          <w:b/>
          <w:sz w:val="20"/>
          <w:szCs w:val="20"/>
          <w:lang w:val="en-US"/>
        </w:rPr>
        <w:t>Editorial</w:t>
      </w:r>
      <w:r w:rsidR="00BB7D4C" w:rsidRPr="002043EC">
        <w:rPr>
          <w:rFonts w:cs="Times New Roman"/>
          <w:sz w:val="20"/>
          <w:szCs w:val="20"/>
          <w:lang w:val="en-US"/>
        </w:rPr>
        <w:t xml:space="preserve"> </w:t>
      </w:r>
      <w:r w:rsidRPr="002043EC">
        <w:rPr>
          <w:rFonts w:cs="Times New Roman"/>
          <w:sz w:val="20"/>
          <w:szCs w:val="20"/>
          <w:lang w:val="en-US"/>
        </w:rPr>
        <w:t xml:space="preserve">to the Collection once the </w:t>
      </w:r>
      <w:r w:rsidR="006867FB">
        <w:rPr>
          <w:rFonts w:cs="Times New Roman"/>
          <w:sz w:val="20"/>
          <w:szCs w:val="20"/>
          <w:lang w:val="en-US"/>
        </w:rPr>
        <w:t>collection</w:t>
      </w:r>
      <w:r w:rsidR="006867FB" w:rsidRPr="002043EC">
        <w:rPr>
          <w:rFonts w:cs="Times New Roman"/>
          <w:sz w:val="20"/>
          <w:szCs w:val="20"/>
          <w:lang w:val="en-US"/>
        </w:rPr>
        <w:t xml:space="preserve"> </w:t>
      </w:r>
      <w:r w:rsidRPr="002043EC">
        <w:rPr>
          <w:rFonts w:cs="Times New Roman"/>
          <w:sz w:val="20"/>
          <w:szCs w:val="20"/>
          <w:lang w:val="en-US"/>
        </w:rPr>
        <w:t>is complete (6</w:t>
      </w:r>
      <w:r w:rsidR="002F4028">
        <w:rPr>
          <w:rFonts w:cs="Times New Roman"/>
          <w:sz w:val="20"/>
          <w:szCs w:val="20"/>
          <w:lang w:val="en-US"/>
        </w:rPr>
        <w:t>–</w:t>
      </w:r>
      <w:r w:rsidRPr="002043EC">
        <w:rPr>
          <w:rFonts w:cs="Times New Roman"/>
          <w:sz w:val="20"/>
          <w:szCs w:val="20"/>
          <w:lang w:val="en-US"/>
        </w:rPr>
        <w:t>8 articles)</w:t>
      </w:r>
      <w:r w:rsidR="002043EC" w:rsidRPr="002043EC">
        <w:rPr>
          <w:rFonts w:cs="Times New Roman"/>
          <w:sz w:val="20"/>
          <w:szCs w:val="20"/>
          <w:lang w:val="en-US"/>
        </w:rPr>
        <w:t xml:space="preserve"> </w:t>
      </w:r>
      <w:r w:rsidR="000D148B">
        <w:rPr>
          <w:rFonts w:cs="Times New Roman"/>
          <w:sz w:val="20"/>
          <w:szCs w:val="20"/>
          <w:lang w:val="en-US"/>
        </w:rPr>
        <w:t>(1 month)</w:t>
      </w:r>
    </w:p>
    <w:p w14:paraId="03066D4D" w14:textId="77777777" w:rsidR="00A4142E" w:rsidRPr="00A4142E" w:rsidRDefault="00A4142E" w:rsidP="00FD75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9BDB3F" w14:textId="77777777" w:rsidR="00D11313" w:rsidRPr="00D11313" w:rsidRDefault="00D11313" w:rsidP="0072004E">
      <w:p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7E36C32C" w14:textId="77777777" w:rsidR="00D11313" w:rsidRPr="00CD33E7" w:rsidRDefault="00D11313" w:rsidP="00D11313">
      <w:pPr>
        <w:pStyle w:val="a5"/>
        <w:ind w:left="286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11313" w:rsidRPr="00CD33E7" w:rsidSect="001C70F5">
      <w:footerReference w:type="default" r:id="rId22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511AB" w14:textId="77777777" w:rsidR="0074070F" w:rsidRDefault="0074070F" w:rsidP="0072004E">
      <w:pPr>
        <w:spacing w:after="0" w:line="240" w:lineRule="auto"/>
      </w:pPr>
      <w:r>
        <w:separator/>
      </w:r>
    </w:p>
  </w:endnote>
  <w:endnote w:type="continuationSeparator" w:id="0">
    <w:p w14:paraId="22EA88E2" w14:textId="77777777" w:rsidR="0074070F" w:rsidRDefault="0074070F" w:rsidP="0072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E0877" w14:textId="0D013333" w:rsidR="002F4028" w:rsidRDefault="002F4028">
    <w:pPr>
      <w:pStyle w:val="af"/>
      <w:jc w:val="right"/>
    </w:pPr>
    <w:r>
      <w:t xml:space="preserve">Triple Helix Journal </w:t>
    </w:r>
    <w:r>
      <w:tab/>
      <w:t>201702</w:t>
    </w:r>
    <w:r w:rsidR="005A300B">
      <w:t>10</w:t>
    </w:r>
    <w:r>
      <w:t xml:space="preserve"> </w:t>
    </w:r>
    <w:r>
      <w:tab/>
    </w:r>
    <w:sdt>
      <w:sdtPr>
        <w:id w:val="-411777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54A8A" w:rsidRPr="00154A8A">
          <w:rPr>
            <w:noProof/>
            <w:lang w:val="de-DE"/>
          </w:rPr>
          <w:t>1</w:t>
        </w:r>
        <w:r>
          <w:fldChar w:fldCharType="end"/>
        </w:r>
      </w:sdtContent>
    </w:sdt>
  </w:p>
  <w:p w14:paraId="7D4789CE" w14:textId="77777777" w:rsidR="002F4028" w:rsidRPr="0072004E" w:rsidRDefault="002F4028" w:rsidP="001C70F5">
    <w:pPr>
      <w:pStyle w:val="af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BE82D" w14:textId="77777777" w:rsidR="0074070F" w:rsidRDefault="0074070F" w:rsidP="0072004E">
      <w:pPr>
        <w:spacing w:after="0" w:line="240" w:lineRule="auto"/>
      </w:pPr>
      <w:r>
        <w:separator/>
      </w:r>
    </w:p>
  </w:footnote>
  <w:footnote w:type="continuationSeparator" w:id="0">
    <w:p w14:paraId="087A3AF8" w14:textId="77777777" w:rsidR="0074070F" w:rsidRDefault="0074070F" w:rsidP="0072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0E1"/>
    <w:multiLevelType w:val="hybridMultilevel"/>
    <w:tmpl w:val="D07A4E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05EF6"/>
    <w:multiLevelType w:val="hybridMultilevel"/>
    <w:tmpl w:val="E2EE7082"/>
    <w:lvl w:ilvl="0" w:tplc="AB1CC63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BA7A3F"/>
    <w:multiLevelType w:val="hybridMultilevel"/>
    <w:tmpl w:val="51CA04CA"/>
    <w:lvl w:ilvl="0" w:tplc="AB1CC632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A1A3E74"/>
    <w:multiLevelType w:val="hybridMultilevel"/>
    <w:tmpl w:val="678020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05DBD"/>
    <w:multiLevelType w:val="hybridMultilevel"/>
    <w:tmpl w:val="A98E4BE8"/>
    <w:lvl w:ilvl="0" w:tplc="AB1CC63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7D6752"/>
    <w:multiLevelType w:val="hybridMultilevel"/>
    <w:tmpl w:val="C87CC0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43A51"/>
    <w:multiLevelType w:val="hybridMultilevel"/>
    <w:tmpl w:val="B8CAA74E"/>
    <w:lvl w:ilvl="0" w:tplc="6D4A4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E7"/>
    <w:rsid w:val="00094A45"/>
    <w:rsid w:val="000A67FC"/>
    <w:rsid w:val="000D148B"/>
    <w:rsid w:val="00154A8A"/>
    <w:rsid w:val="001969DF"/>
    <w:rsid w:val="001A2047"/>
    <w:rsid w:val="001C70F5"/>
    <w:rsid w:val="002043EC"/>
    <w:rsid w:val="00206864"/>
    <w:rsid w:val="002A7969"/>
    <w:rsid w:val="002D6548"/>
    <w:rsid w:val="002F0422"/>
    <w:rsid w:val="002F4028"/>
    <w:rsid w:val="0031449A"/>
    <w:rsid w:val="003355DD"/>
    <w:rsid w:val="00373B51"/>
    <w:rsid w:val="003C4BB8"/>
    <w:rsid w:val="003F3C9B"/>
    <w:rsid w:val="00456C2D"/>
    <w:rsid w:val="005020C2"/>
    <w:rsid w:val="00537876"/>
    <w:rsid w:val="00587BCA"/>
    <w:rsid w:val="005A300B"/>
    <w:rsid w:val="00614146"/>
    <w:rsid w:val="0061432A"/>
    <w:rsid w:val="0062108E"/>
    <w:rsid w:val="006867FB"/>
    <w:rsid w:val="006D3650"/>
    <w:rsid w:val="006D5F35"/>
    <w:rsid w:val="0072004E"/>
    <w:rsid w:val="007314A0"/>
    <w:rsid w:val="0074070F"/>
    <w:rsid w:val="00817A4B"/>
    <w:rsid w:val="0089027E"/>
    <w:rsid w:val="008E3BBE"/>
    <w:rsid w:val="008F1D8D"/>
    <w:rsid w:val="00902813"/>
    <w:rsid w:val="009513F5"/>
    <w:rsid w:val="009545AC"/>
    <w:rsid w:val="009A4EC5"/>
    <w:rsid w:val="009C336A"/>
    <w:rsid w:val="00A3404E"/>
    <w:rsid w:val="00A4142E"/>
    <w:rsid w:val="00AA4C3C"/>
    <w:rsid w:val="00B75031"/>
    <w:rsid w:val="00B975E5"/>
    <w:rsid w:val="00BB7D4C"/>
    <w:rsid w:val="00C16510"/>
    <w:rsid w:val="00C96CF1"/>
    <w:rsid w:val="00CA4F5B"/>
    <w:rsid w:val="00CC4F6C"/>
    <w:rsid w:val="00CD33E7"/>
    <w:rsid w:val="00D11313"/>
    <w:rsid w:val="00D72C39"/>
    <w:rsid w:val="00D923DA"/>
    <w:rsid w:val="00E027E9"/>
    <w:rsid w:val="00E70E66"/>
    <w:rsid w:val="00FD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E06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33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33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F3C9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de-DE" w:eastAsia="de-DE"/>
    </w:rPr>
  </w:style>
  <w:style w:type="character" w:styleId="a8">
    <w:name w:val="annotation reference"/>
    <w:basedOn w:val="a0"/>
    <w:uiPriority w:val="99"/>
    <w:semiHidden/>
    <w:unhideWhenUsed/>
    <w:rsid w:val="006210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0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0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0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08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2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004E"/>
  </w:style>
  <w:style w:type="paragraph" w:styleId="af">
    <w:name w:val="footer"/>
    <w:basedOn w:val="a"/>
    <w:link w:val="af0"/>
    <w:uiPriority w:val="99"/>
    <w:unhideWhenUsed/>
    <w:rsid w:val="0072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004E"/>
  </w:style>
  <w:style w:type="character" w:styleId="af1">
    <w:name w:val="FollowedHyperlink"/>
    <w:basedOn w:val="a0"/>
    <w:uiPriority w:val="99"/>
    <w:semiHidden/>
    <w:unhideWhenUsed/>
    <w:rsid w:val="0020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33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33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F3C9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de-DE" w:eastAsia="de-DE"/>
    </w:rPr>
  </w:style>
  <w:style w:type="character" w:styleId="a8">
    <w:name w:val="annotation reference"/>
    <w:basedOn w:val="a0"/>
    <w:uiPriority w:val="99"/>
    <w:semiHidden/>
    <w:unhideWhenUsed/>
    <w:rsid w:val="006210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0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0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0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08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2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004E"/>
  </w:style>
  <w:style w:type="paragraph" w:styleId="af">
    <w:name w:val="footer"/>
    <w:basedOn w:val="a"/>
    <w:link w:val="af0"/>
    <w:uiPriority w:val="99"/>
    <w:unhideWhenUsed/>
    <w:rsid w:val="0072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004E"/>
  </w:style>
  <w:style w:type="character" w:styleId="af1">
    <w:name w:val="FollowedHyperlink"/>
    <w:basedOn w:val="a0"/>
    <w:uiPriority w:val="99"/>
    <w:semiHidden/>
    <w:unhideWhenUsed/>
    <w:rsid w:val="0020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628">
          <w:marLeft w:val="0"/>
          <w:marRight w:val="0"/>
          <w:marTop w:val="525"/>
          <w:marBottom w:val="0"/>
          <w:divBdr>
            <w:top w:val="single" w:sz="6" w:space="2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7392">
          <w:marLeft w:val="0"/>
          <w:marRight w:val="0"/>
          <w:marTop w:val="525"/>
          <w:marBottom w:val="0"/>
          <w:divBdr>
            <w:top w:val="single" w:sz="6" w:space="2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355">
          <w:marLeft w:val="0"/>
          <w:marRight w:val="0"/>
          <w:marTop w:val="525"/>
          <w:marBottom w:val="0"/>
          <w:divBdr>
            <w:top w:val="single" w:sz="6" w:space="2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1674">
          <w:marLeft w:val="0"/>
          <w:marRight w:val="0"/>
          <w:marTop w:val="525"/>
          <w:marBottom w:val="0"/>
          <w:divBdr>
            <w:top w:val="single" w:sz="6" w:space="2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ringeropen.com/about/institutional-support" TargetMode="External"/><Relationship Id="rId18" Type="http://schemas.openxmlformats.org/officeDocument/2006/relationships/hyperlink" Target="mailto:rochaperazzo.ann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open.com/about/institutional-support/membersh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pringeropen.com/about/institutional-support" TargetMode="External"/><Relationship Id="rId17" Type="http://schemas.openxmlformats.org/officeDocument/2006/relationships/hyperlink" Target="http://www.springeropen.com/about/oa-funding-and-policy-support/open-access-fun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iplehelixjournal.springeropen.com/about" TargetMode="External"/><Relationship Id="rId20" Type="http://schemas.openxmlformats.org/officeDocument/2006/relationships/hyperlink" Target="http://www.springeropen.com/about/oa-funding-and-policy-support/open-access-fund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pringeropen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pringeropen.com/get-published/article-processing-charg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pringeropen.com/about/open-access" TargetMode="External"/><Relationship Id="rId19" Type="http://schemas.openxmlformats.org/officeDocument/2006/relationships/hyperlink" Target="https://www.editorialmanager.com/trhe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pringeropen.com/get-published/article-processing-charge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8706-5D5A-4193-81E3-31E7CD20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Hewlett-Packard Company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Rocha-Perazzo</dc:creator>
  <cp:lastModifiedBy>User</cp:lastModifiedBy>
  <cp:revision>2</cp:revision>
  <cp:lastPrinted>2017-11-16T09:56:00Z</cp:lastPrinted>
  <dcterms:created xsi:type="dcterms:W3CDTF">2017-11-16T09:57:00Z</dcterms:created>
  <dcterms:modified xsi:type="dcterms:W3CDTF">2017-11-16T09:57:00Z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ogoVisible">
    <vt:bool>true</vt:bool>
  </property>
  <property fmtid="{D5CDD505-2E9C-101B-9397-08002B2CF9AE}" pid="3" name="_footerVisible">
    <vt:bool>true</vt:bool>
  </property>
</Properties>
</file>